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265CA" w14:textId="77777777" w:rsidR="00DE68C9" w:rsidRPr="00BE2B5C" w:rsidRDefault="00945E07" w:rsidP="00BE2B5C">
      <w:pPr>
        <w:pStyle w:val="Corpotesto"/>
        <w:jc w:val="both"/>
        <w:rPr>
          <w:rFonts w:ascii="Corbel" w:hAnsi="Corbel" w:cs="Arial"/>
          <w:sz w:val="20"/>
        </w:rPr>
      </w:pPr>
      <w:bookmarkStart w:id="0" w:name="_Hlk139021912"/>
      <w:bookmarkEnd w:id="0"/>
      <w:r w:rsidRPr="00BE2B5C">
        <w:rPr>
          <w:rFonts w:ascii="Corbel" w:hAnsi="Corbel" w:cs="Arial"/>
          <w:noProof/>
          <w:lang w:eastAsia="it-IT"/>
        </w:rPr>
        <w:drawing>
          <wp:anchor distT="0" distB="0" distL="0" distR="0" simplePos="0" relativeHeight="251649024" behindDoc="0" locked="0" layoutInCell="1" allowOverlap="1" wp14:anchorId="63F1A64E" wp14:editId="475ACC14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9675" cy="3803650"/>
            <wp:effectExtent l="0" t="0" r="3175" b="635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/>
                    <a:srcRect b="13160"/>
                    <a:stretch/>
                  </pic:blipFill>
                  <pic:spPr bwMode="auto">
                    <a:xfrm>
                      <a:off x="0" y="0"/>
                      <a:ext cx="7559992" cy="380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37D611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3B1C225E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415F41F8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7E72AE6B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109A2B38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0578D000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06D03C83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7DAE1D04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1B9C21D5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4FCABA20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2F533DFC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277DB6A7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1CD4F0CC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30268A91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519EA8F4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4EC46F08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60E4704E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36B5377A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5A329F27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63107408" w14:textId="77777777" w:rsidR="00DE68C9" w:rsidRPr="007D2956" w:rsidRDefault="00DE68C9" w:rsidP="00BE2B5C">
      <w:pPr>
        <w:pStyle w:val="Corpotesto"/>
        <w:jc w:val="both"/>
        <w:rPr>
          <w:rFonts w:ascii="Corbel" w:hAnsi="Corbel" w:cs="Arial"/>
          <w:sz w:val="18"/>
          <w:szCs w:val="22"/>
        </w:rPr>
      </w:pPr>
    </w:p>
    <w:p w14:paraId="344DA84A" w14:textId="527898F7" w:rsidR="007D2956" w:rsidRPr="007D2956" w:rsidRDefault="007D2956" w:rsidP="00870196">
      <w:pPr>
        <w:pStyle w:val="Corpotesto"/>
        <w:jc w:val="center"/>
        <w:rPr>
          <w:rFonts w:ascii="Arial" w:hAnsi="Arial" w:cs="Arial"/>
          <w:bCs/>
          <w:sz w:val="20"/>
          <w:szCs w:val="22"/>
        </w:rPr>
      </w:pPr>
      <w:r w:rsidRPr="007D2956">
        <w:rPr>
          <w:rFonts w:ascii="Arial" w:hAnsi="Arial" w:cs="Arial"/>
          <w:bCs/>
          <w:sz w:val="20"/>
          <w:szCs w:val="22"/>
        </w:rPr>
        <w:t>COMUNICATO STAMPA</w:t>
      </w:r>
    </w:p>
    <w:p w14:paraId="3A375406" w14:textId="77777777" w:rsidR="007D2956" w:rsidRDefault="007D2956" w:rsidP="00870196">
      <w:pPr>
        <w:pStyle w:val="Corpotesto"/>
        <w:jc w:val="center"/>
        <w:rPr>
          <w:rFonts w:ascii="Arial" w:hAnsi="Arial" w:cs="Arial"/>
          <w:b/>
          <w:color w:val="365F91" w:themeColor="accent1" w:themeShade="BF"/>
          <w:szCs w:val="26"/>
        </w:rPr>
      </w:pPr>
    </w:p>
    <w:p w14:paraId="27D6E6C8" w14:textId="77777777" w:rsidR="007D2956" w:rsidRDefault="007D2956" w:rsidP="00870196">
      <w:pPr>
        <w:pStyle w:val="Corpotesto"/>
        <w:jc w:val="center"/>
        <w:rPr>
          <w:rFonts w:ascii="Arial" w:hAnsi="Arial" w:cs="Arial"/>
          <w:b/>
          <w:color w:val="365F91" w:themeColor="accent1" w:themeShade="BF"/>
          <w:szCs w:val="26"/>
        </w:rPr>
      </w:pPr>
    </w:p>
    <w:p w14:paraId="09404115" w14:textId="1587DB44" w:rsidR="00DE68C9" w:rsidRDefault="00870196" w:rsidP="00870196">
      <w:pPr>
        <w:pStyle w:val="Corpotesto"/>
        <w:jc w:val="center"/>
        <w:rPr>
          <w:rFonts w:ascii="Arial" w:hAnsi="Arial" w:cs="Arial"/>
          <w:b/>
          <w:color w:val="365F91" w:themeColor="accent1" w:themeShade="BF"/>
          <w:szCs w:val="26"/>
        </w:rPr>
      </w:pPr>
      <w:r w:rsidRPr="001E1EBD">
        <w:rPr>
          <w:rFonts w:ascii="Arial" w:hAnsi="Arial" w:cs="Arial"/>
          <w:b/>
          <w:color w:val="365F91" w:themeColor="accent1" w:themeShade="BF"/>
          <w:szCs w:val="26"/>
        </w:rPr>
        <w:t>«CFC - Climbing For Climate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 5</w:t>
      </w:r>
      <w:r w:rsidRPr="001E1EBD">
        <w:rPr>
          <w:rFonts w:ascii="Arial" w:hAnsi="Arial" w:cs="Arial"/>
          <w:b/>
          <w:color w:val="365F91" w:themeColor="accent1" w:themeShade="BF"/>
          <w:szCs w:val="26"/>
        </w:rPr>
        <w:t>»: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 </w:t>
      </w:r>
      <w:r w:rsidRPr="00870196">
        <w:rPr>
          <w:rFonts w:ascii="Arial" w:hAnsi="Arial" w:cs="Arial"/>
          <w:b/>
          <w:color w:val="365F91" w:themeColor="accent1" w:themeShade="BF"/>
          <w:szCs w:val="26"/>
        </w:rPr>
        <w:t>Università degli Studi di Brescia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, </w:t>
      </w:r>
      <w:r w:rsidRPr="00870196">
        <w:rPr>
          <w:rFonts w:ascii="Arial" w:hAnsi="Arial" w:cs="Arial"/>
          <w:b/>
          <w:color w:val="365F91" w:themeColor="accent1" w:themeShade="BF"/>
          <w:szCs w:val="26"/>
        </w:rPr>
        <w:t>gli atenei della Rete delle Università per lo Sviluppo sostenibile (RUS), Legambiente, Comitato Glaciologico Italiano e Club Alpino Italiano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 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>ritornano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 </w:t>
      </w:r>
      <w:r w:rsidRPr="00870196">
        <w:rPr>
          <w:rFonts w:ascii="Arial" w:hAnsi="Arial" w:cs="Arial"/>
          <w:b/>
          <w:color w:val="365F91" w:themeColor="accent1" w:themeShade="BF"/>
          <w:szCs w:val="26"/>
        </w:rPr>
        <w:t>sui ghiacciai del gruppo dell’Adamello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 xml:space="preserve">. </w:t>
      </w:r>
      <w:r w:rsidR="00D4227B" w:rsidRPr="00D4227B">
        <w:rPr>
          <w:rFonts w:ascii="Arial" w:hAnsi="Arial" w:cs="Arial"/>
          <w:b/>
          <w:color w:val="365F91" w:themeColor="accent1" w:themeShade="BF"/>
          <w:szCs w:val="26"/>
        </w:rPr>
        <w:t>Preoccupanti gli effetti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 xml:space="preserve"> della crisi climatica</w:t>
      </w:r>
      <w:r w:rsidR="00E54458">
        <w:rPr>
          <w:rFonts w:ascii="Arial" w:hAnsi="Arial" w:cs="Arial"/>
          <w:b/>
          <w:color w:val="365F91" w:themeColor="accent1" w:themeShade="BF"/>
          <w:szCs w:val="26"/>
        </w:rPr>
        <w:t xml:space="preserve"> </w:t>
      </w:r>
      <w:r w:rsidR="00D4227B" w:rsidRPr="00870196">
        <w:rPr>
          <w:rFonts w:ascii="Arial" w:hAnsi="Arial" w:cs="Arial"/>
          <w:b/>
          <w:color w:val="365F91" w:themeColor="accent1" w:themeShade="BF"/>
          <w:szCs w:val="26"/>
        </w:rPr>
        <w:t xml:space="preserve">a 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 xml:space="preserve">distanza di quattro </w:t>
      </w:r>
      <w:r w:rsidR="00D4227B" w:rsidRPr="00870196">
        <w:rPr>
          <w:rFonts w:ascii="Arial" w:hAnsi="Arial" w:cs="Arial"/>
          <w:b/>
          <w:color w:val="365F91" w:themeColor="accent1" w:themeShade="BF"/>
          <w:szCs w:val="26"/>
        </w:rPr>
        <w:t>anni dalla prima edizione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 xml:space="preserve"> di CFC</w:t>
      </w:r>
      <w:r w:rsidR="00E54458">
        <w:rPr>
          <w:rFonts w:ascii="Arial" w:hAnsi="Arial" w:cs="Arial"/>
          <w:b/>
          <w:color w:val="365F91" w:themeColor="accent1" w:themeShade="BF"/>
          <w:szCs w:val="26"/>
        </w:rPr>
        <w:t xml:space="preserve"> in Adamello</w:t>
      </w:r>
    </w:p>
    <w:p w14:paraId="7D479A0C" w14:textId="3EEDBBCA" w:rsidR="00870196" w:rsidRDefault="00870196" w:rsidP="00870196">
      <w:pPr>
        <w:pStyle w:val="Corpotesto"/>
        <w:jc w:val="center"/>
        <w:rPr>
          <w:rFonts w:ascii="Arial" w:hAnsi="Arial" w:cs="Arial"/>
          <w:b/>
          <w:color w:val="365F91" w:themeColor="accent1" w:themeShade="BF"/>
          <w:szCs w:val="26"/>
        </w:rPr>
      </w:pPr>
    </w:p>
    <w:p w14:paraId="414A10EB" w14:textId="63A4DC24" w:rsidR="00870196" w:rsidRDefault="00870196" w:rsidP="0087019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  <w:r w:rsidRPr="00870196"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Il Ghiacciaio si sta ritirando </w:t>
      </w:r>
      <w:r w:rsidR="003B120D"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a velocità ancora superiore rispetto alle previsioni e </w:t>
      </w:r>
      <w:r w:rsidRPr="00870196"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scomparirà̀ entro </w:t>
      </w:r>
      <w:r w:rsidR="003B120D">
        <w:rPr>
          <w:rFonts w:ascii="Arial" w:hAnsi="Arial" w:cs="Arial"/>
          <w:bCs/>
          <w:i/>
          <w:iCs/>
          <w:color w:val="365F91" w:themeColor="accent1" w:themeShade="BF"/>
          <w:sz w:val="22"/>
        </w:rPr>
        <w:t>pochi decenni</w:t>
      </w:r>
      <w:r w:rsidR="00D4227B"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 per effetto del riscaldamento globale</w:t>
      </w:r>
    </w:p>
    <w:p w14:paraId="56C5C2EF" w14:textId="7BD42F26" w:rsidR="007D2956" w:rsidRDefault="007D2956" w:rsidP="0087019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</w:p>
    <w:p w14:paraId="5C46EAC5" w14:textId="610C2304" w:rsidR="007D2956" w:rsidRDefault="007D2956" w:rsidP="007D295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  <w:r w:rsidRPr="007D2956">
        <w:rPr>
          <w:rFonts w:ascii="Arial" w:hAnsi="Arial" w:cs="Arial"/>
          <w:bCs/>
          <w:i/>
          <w:iCs/>
          <w:color w:val="365F91" w:themeColor="accent1" w:themeShade="BF"/>
          <w:sz w:val="22"/>
        </w:rPr>
        <w:t>La superficie del ghiacciaio, che nell’agosto 2007 misurava 15.7 km2, nell’agosto 2022 si è ridotta a 13.1 km2, con un ritiro dell’11% ogni dieci anni</w:t>
      </w:r>
      <w:bookmarkStart w:id="1" w:name="_Hlk141367605"/>
    </w:p>
    <w:p w14:paraId="79EC6B9E" w14:textId="77777777" w:rsidR="00BE0342" w:rsidRDefault="00BE0342" w:rsidP="007D295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</w:p>
    <w:p w14:paraId="5B137EA4" w14:textId="748AD2C4" w:rsidR="00BE0342" w:rsidRDefault="00BE0342" w:rsidP="007D295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  <w:r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Le </w:t>
      </w:r>
      <w:r w:rsidRPr="00BE0342">
        <w:rPr>
          <w:rFonts w:ascii="Arial" w:hAnsi="Arial" w:cs="Arial"/>
          <w:bCs/>
          <w:i/>
          <w:iCs/>
          <w:color w:val="365F91" w:themeColor="accent1" w:themeShade="BF"/>
          <w:sz w:val="22"/>
        </w:rPr>
        <w:t>soluzioni prioritarie: rapida eliminazione dell’uso di carbone, petrolio e gas, e</w:t>
      </w:r>
      <w:r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 accelerare il dispiegamento delle </w:t>
      </w:r>
      <w:r w:rsidRPr="00BE0342">
        <w:rPr>
          <w:rFonts w:ascii="Arial" w:hAnsi="Arial" w:cs="Arial"/>
          <w:bCs/>
          <w:i/>
          <w:iCs/>
          <w:color w:val="365F91" w:themeColor="accent1" w:themeShade="BF"/>
          <w:sz w:val="22"/>
        </w:rPr>
        <w:t>energie rinnovabili</w:t>
      </w:r>
    </w:p>
    <w:p w14:paraId="29A84A4A" w14:textId="77777777" w:rsidR="007952EB" w:rsidRPr="007D2956" w:rsidRDefault="007952EB" w:rsidP="007D295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</w:p>
    <w:p w14:paraId="513DE147" w14:textId="18464EBA" w:rsidR="00DE68C9" w:rsidRPr="002379D2" w:rsidRDefault="00870196" w:rsidP="002379D2">
      <w:pPr>
        <w:spacing w:before="257"/>
        <w:ind w:right="19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 xml:space="preserve">Adamello, 30 – 31 luglio 2023 –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Università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degli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Studi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di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Brescia</w:t>
      </w:r>
      <w:r w:rsidR="00945E07" w:rsidRPr="002379D2">
        <w:rPr>
          <w:rFonts w:ascii="Times New Roman" w:hAnsi="Times New Roman" w:cs="Times New Roman"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e</w:t>
      </w:r>
      <w:r w:rsidR="00945E07" w:rsidRPr="002379D2">
        <w:rPr>
          <w:rFonts w:ascii="Times New Roman" w:hAnsi="Times New Roman" w:cs="Times New Roman"/>
          <w:iCs/>
          <w:spacing w:val="-7"/>
          <w:sz w:val="24"/>
          <w:szCs w:val="24"/>
        </w:rPr>
        <w:t xml:space="preserve"> </w:t>
      </w:r>
      <w:r w:rsidR="003762F0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>gli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atenei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della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Rete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delle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Università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per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lo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Sviluppo sostenibile (RUS)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Legambiente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Comitato Glaciologico Italiano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 xml:space="preserve"> e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Club Alpino Italiano</w:t>
      </w:r>
      <w:bookmarkEnd w:id="1"/>
      <w:r w:rsidR="00945E07" w:rsidRPr="002379D2">
        <w:rPr>
          <w:rFonts w:ascii="Times New Roman" w:hAnsi="Times New Roman" w:cs="Times New Roman"/>
          <w:iCs/>
          <w:sz w:val="24"/>
          <w:szCs w:val="24"/>
        </w:rPr>
        <w:t>, nell’ambito della quinta edizione del Climbing for Climate</w:t>
      </w:r>
      <w:r w:rsidR="00CF5B9F" w:rsidRPr="002379D2">
        <w:rPr>
          <w:rFonts w:ascii="Times New Roman" w:hAnsi="Times New Roman" w:cs="Times New Roman"/>
          <w:iCs/>
          <w:sz w:val="24"/>
          <w:szCs w:val="24"/>
        </w:rPr>
        <w:t xml:space="preserve"> (CFC),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 xml:space="preserve">promosso dalla RUS, </w:t>
      </w:r>
      <w:r w:rsidRPr="002379D2">
        <w:rPr>
          <w:rFonts w:ascii="Times New Roman" w:hAnsi="Times New Roman" w:cs="Times New Roman"/>
          <w:iCs/>
          <w:sz w:val="24"/>
          <w:szCs w:val="24"/>
        </w:rPr>
        <w:t>tornano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bookmarkStart w:id="2" w:name="_Hlk141367630"/>
      <w:r w:rsidR="00945E07" w:rsidRPr="002379D2">
        <w:rPr>
          <w:rFonts w:ascii="Times New Roman" w:hAnsi="Times New Roman" w:cs="Times New Roman"/>
          <w:iCs/>
          <w:sz w:val="24"/>
          <w:szCs w:val="24"/>
        </w:rPr>
        <w:t>sui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ghiacciai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del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gruppo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dell’Adamello</w:t>
      </w:r>
      <w:r w:rsidR="00CF5B9F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a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iCs/>
          <w:sz w:val="24"/>
          <w:szCs w:val="24"/>
        </w:rPr>
        <w:t>quattro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anni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dalla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prima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edizione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bookmarkEnd w:id="2"/>
      <w:r w:rsidR="00CF5B9F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>dell’evento.</w:t>
      </w:r>
      <w:r w:rsidR="00CF5B9F" w:rsidRPr="002379D2">
        <w:rPr>
          <w:rFonts w:ascii="Times New Roman" w:hAnsi="Times New Roman" w:cs="Times New Roman"/>
          <w:iCs/>
          <w:sz w:val="24"/>
          <w:szCs w:val="24"/>
        </w:rPr>
        <w:t xml:space="preserve"> L’obiettivo è </w:t>
      </w:r>
      <w:r w:rsidR="001F03D2" w:rsidRPr="002379D2">
        <w:rPr>
          <w:rFonts w:ascii="Times New Roman" w:hAnsi="Times New Roman" w:cs="Times New Roman"/>
          <w:iCs/>
          <w:sz w:val="24"/>
          <w:szCs w:val="24"/>
        </w:rPr>
        <w:t>aggiornare al 2023 il</w:t>
      </w:r>
      <w:r w:rsidR="001F03D2" w:rsidRPr="002379D2">
        <w:rPr>
          <w:rFonts w:ascii="Times New Roman" w:hAnsi="Times New Roman" w:cs="Times New Roman"/>
          <w:sz w:val="24"/>
          <w:szCs w:val="24"/>
        </w:rPr>
        <w:t xml:space="preserve"> monitoraggio </w:t>
      </w:r>
      <w:r w:rsidR="00CF5B9F" w:rsidRPr="002379D2">
        <w:rPr>
          <w:rFonts w:ascii="Times New Roman" w:hAnsi="Times New Roman" w:cs="Times New Roman"/>
          <w:sz w:val="24"/>
          <w:szCs w:val="24"/>
        </w:rPr>
        <w:t>dell’avanzamento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sz w:val="24"/>
          <w:szCs w:val="24"/>
        </w:rPr>
        <w:t>della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sz w:val="24"/>
          <w:szCs w:val="24"/>
        </w:rPr>
        <w:t>fusione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sz w:val="24"/>
          <w:szCs w:val="24"/>
        </w:rPr>
        <w:t>dei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sz w:val="24"/>
          <w:szCs w:val="24"/>
        </w:rPr>
        <w:t>ghiacciai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1F03D2" w:rsidRPr="002379D2">
        <w:rPr>
          <w:rFonts w:ascii="Times New Roman" w:hAnsi="Times New Roman" w:cs="Times New Roman"/>
          <w:sz w:val="24"/>
          <w:szCs w:val="24"/>
        </w:rPr>
        <w:t>e</w:t>
      </w:r>
      <w:r w:rsidR="00945E07" w:rsidRPr="002379D2">
        <w:rPr>
          <w:rFonts w:ascii="Times New Roman" w:hAnsi="Times New Roman" w:cs="Times New Roman"/>
          <w:sz w:val="24"/>
          <w:szCs w:val="24"/>
        </w:rPr>
        <w:t xml:space="preserve"> lanciare un appello ai cittadini e alle Istituzioni per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potenziare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il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contrasto</w:t>
      </w:r>
      <w:r w:rsidR="00945E07" w:rsidRPr="002379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alla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crisi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climatica,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alla</w:t>
      </w:r>
      <w:r w:rsidR="00945E07" w:rsidRPr="002379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crisi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ecologica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e</w:t>
      </w:r>
      <w:r w:rsidR="00945E07" w:rsidRPr="002379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alla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perdita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di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biodiversità, con particolare riferimento agli ambienti alpini</w:t>
      </w:r>
      <w:r w:rsidR="001F03D2" w:rsidRPr="002379D2">
        <w:rPr>
          <w:rFonts w:ascii="Times New Roman" w:hAnsi="Times New Roman" w:cs="Times New Roman"/>
          <w:sz w:val="24"/>
          <w:szCs w:val="24"/>
        </w:rPr>
        <w:t xml:space="preserve"> e montani</w:t>
      </w:r>
      <w:r w:rsidR="00945E07" w:rsidRPr="002379D2">
        <w:rPr>
          <w:rFonts w:ascii="Times New Roman" w:hAnsi="Times New Roman" w:cs="Times New Roman"/>
        </w:rPr>
        <w:t>.</w:t>
      </w:r>
    </w:p>
    <w:p w14:paraId="48BA15D5" w14:textId="3CA81E70" w:rsidR="00DE68C9" w:rsidRPr="002379D2" w:rsidRDefault="00DE68C9" w:rsidP="002379D2">
      <w:pPr>
        <w:pStyle w:val="Corpotesto"/>
        <w:ind w:right="196"/>
        <w:jc w:val="both"/>
        <w:rPr>
          <w:rFonts w:ascii="Times New Roman" w:hAnsi="Times New Roman" w:cs="Times New Roman"/>
          <w:sz w:val="22"/>
          <w:szCs w:val="22"/>
        </w:rPr>
      </w:pPr>
    </w:p>
    <w:p w14:paraId="7A50CA01" w14:textId="768E6BF3" w:rsidR="00446EF1" w:rsidRPr="002379D2" w:rsidRDefault="00877947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Il mese che si sta per chiudere </w:t>
      </w:r>
      <w:r w:rsidR="00FD14CC">
        <w:rPr>
          <w:rFonts w:ascii="Times New Roman" w:hAnsi="Times New Roman" w:cs="Times New Roman"/>
          <w:iCs/>
          <w:sz w:val="24"/>
          <w:szCs w:val="24"/>
        </w:rPr>
        <w:t>sarà</w:t>
      </w:r>
      <w:r>
        <w:rPr>
          <w:rFonts w:ascii="Times New Roman" w:hAnsi="Times New Roman" w:cs="Times New Roman"/>
          <w:iCs/>
          <w:sz w:val="24"/>
          <w:szCs w:val="24"/>
        </w:rPr>
        <w:t xml:space="preserve"> il più caldo</w:t>
      </w:r>
      <w:r w:rsidR="00FD14CC" w:rsidRPr="00FD14CC">
        <w:rPr>
          <w:rFonts w:ascii="Times New Roman" w:hAnsi="Times New Roman" w:cs="Times New Roman"/>
          <w:iCs/>
          <w:sz w:val="24"/>
          <w:szCs w:val="24"/>
        </w:rPr>
        <w:t xml:space="preserve"> da quando si registrano le temperature. Non sappiamo ancora quanti morti provocheranno le ondate di calore di questa estate, ma sappiamo </w:t>
      </w:r>
      <w:r w:rsidR="00FD14CC">
        <w:rPr>
          <w:rFonts w:ascii="Times New Roman" w:hAnsi="Times New Roman" w:cs="Times New Roman"/>
          <w:iCs/>
          <w:sz w:val="24"/>
          <w:szCs w:val="24"/>
        </w:rPr>
        <w:t xml:space="preserve">che quelle della </w:t>
      </w:r>
      <w:r w:rsidR="00FD14CC" w:rsidRPr="00FD14CC">
        <w:rPr>
          <w:rFonts w:ascii="Times New Roman" w:hAnsi="Times New Roman" w:cs="Times New Roman"/>
          <w:iCs/>
          <w:sz w:val="24"/>
          <w:szCs w:val="24"/>
        </w:rPr>
        <w:t>scorsa</w:t>
      </w:r>
      <w:r w:rsidR="00FD14CC">
        <w:rPr>
          <w:rFonts w:ascii="Times New Roman" w:hAnsi="Times New Roman" w:cs="Times New Roman"/>
          <w:iCs/>
          <w:sz w:val="24"/>
          <w:szCs w:val="24"/>
        </w:rPr>
        <w:t xml:space="preserve"> sono costate più</w:t>
      </w:r>
      <w:r w:rsidR="00FD14CC" w:rsidRPr="00FD14CC">
        <w:rPr>
          <w:rFonts w:ascii="Times New Roman" w:hAnsi="Times New Roman" w:cs="Times New Roman"/>
          <w:iCs/>
          <w:sz w:val="24"/>
          <w:szCs w:val="24"/>
        </w:rPr>
        <w:t xml:space="preserve"> di 60 mila</w:t>
      </w:r>
      <w:r w:rsidR="00FD14CC">
        <w:rPr>
          <w:rFonts w:ascii="Times New Roman" w:hAnsi="Times New Roman" w:cs="Times New Roman"/>
          <w:iCs/>
          <w:sz w:val="24"/>
          <w:szCs w:val="24"/>
        </w:rPr>
        <w:t xml:space="preserve"> vite</w:t>
      </w:r>
      <w:r w:rsidR="00FD14CC" w:rsidRPr="00FD14CC">
        <w:rPr>
          <w:rFonts w:ascii="Times New Roman" w:hAnsi="Times New Roman" w:cs="Times New Roman"/>
          <w:iCs/>
          <w:sz w:val="24"/>
          <w:szCs w:val="24"/>
        </w:rPr>
        <w:t xml:space="preserve"> nella sola Europa, 18 mila nel nostro Paese, il più colpito. Ondate di calore, alluvioni, siccità prolungate e incendi sono solo alcuni dei segnali dell’intensificarsi degli impatti dei cambiamenti climatici nei nostri territori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>Anche le ricerche</w:t>
      </w:r>
      <w:r w:rsidR="00CF5B9F" w:rsidRPr="002379D2">
        <w:rPr>
          <w:rFonts w:ascii="Times New Roman" w:hAnsi="Times New Roman" w:cs="Times New Roman"/>
          <w:iCs/>
          <w:sz w:val="24"/>
          <w:szCs w:val="24"/>
        </w:rPr>
        <w:t xml:space="preserve"> dell’Università degli Studi di Brescia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 xml:space="preserve"> confermano che ogni decimo di grado di aumento delle temperature medie globali 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comporta incrementi sempre più catastrofici e irreversibili dei rischi e dei costi della crisi climatica. </w:t>
      </w:r>
      <w:r w:rsidR="00376711"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  <w:r w:rsidR="00D4227B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i prevede, in base ai modelli matematici sviluppati dai ricercatori, ai rilievi glaciologici e alle proiezioni dei modelli climatici globali, che il </w:t>
      </w:r>
      <w:bookmarkStart w:id="3" w:name="_GoBack"/>
      <w:r w:rsidR="00D4227B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Ghiacciaio dell’Adamello, il più grande ghiacciaio italiano (quindici chilometri quadrati di superficie), </w:t>
      </w:r>
      <w:bookmarkEnd w:id="3"/>
      <w:r w:rsidR="00D4227B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scomparirà̀</w:t>
      </w:r>
      <w:r w:rsidR="003B120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del tutto </w:t>
      </w:r>
      <w:r w:rsidR="00D4227B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entro la fine del secolo</w:t>
      </w:r>
      <w:r w:rsidR="003B120D">
        <w:rPr>
          <w:rFonts w:ascii="Times New Roman" w:hAnsi="Times New Roman" w:cs="Times New Roman"/>
          <w:b/>
          <w:bCs/>
          <w:iCs/>
          <w:sz w:val="24"/>
          <w:szCs w:val="24"/>
        </w:rPr>
        <w:t>, ma per buona parte entro i prossimi due decenni,</w:t>
      </w:r>
      <w:r w:rsidR="00D4227B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per effetto del riscaldamento globale</w:t>
      </w:r>
      <w:r w:rsidR="00D4227B" w:rsidRPr="002379D2">
        <w:rPr>
          <w:rFonts w:ascii="Times New Roman" w:hAnsi="Times New Roman" w:cs="Times New Roman"/>
          <w:iCs/>
          <w:sz w:val="24"/>
          <w:szCs w:val="24"/>
        </w:rPr>
        <w:t>.</w:t>
      </w:r>
    </w:p>
    <w:p w14:paraId="0734CBCA" w14:textId="495434C9" w:rsidR="002379D2" w:rsidRPr="002379D2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iCs/>
          <w:lang w:eastAsia="en-US"/>
        </w:rPr>
        <w:t xml:space="preserve">Negli anni della Grande Guerra il Ghiacciaio dell’Adamello arrivava a lambire i piccoli ricoveri in pietra situati dove oggi si trova il Rifugio ai Caduti dell’Adamello; da allora la superficie del Ghiacciaio si è abbassata di molte decine di metri. Del volume di 870 milioni di metri cubi di ghiaccio rilevato a fine millennio, se ne è fuso oltre la metà. Il motivo è da individuarsi nella diminuita nevosità invernale sommata all’effetto dell’aumento delle temperature. Le misure di accumulo nivale effettuate in modo sistematico dalla metà degli anni Sessanta nel sistema idrografico del Sarca-Chiese-Oglio mostrano una diminuzione compresa tra il 5% e il 6% ogni dieci anni rispetto al valore di 800 millimetri di equivalente in acqua misurati al di sopra del 2500 metri in aprile all’inizio del periodo di monitoraggio. </w:t>
      </w:r>
    </w:p>
    <w:p w14:paraId="064A9B16" w14:textId="3266A6E9" w:rsidR="000E3E46" w:rsidRPr="002379D2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bookmarkStart w:id="4" w:name="_Hlk141369788"/>
      <w:r w:rsidRPr="002379D2">
        <w:rPr>
          <w:rFonts w:eastAsia="Montserrat"/>
          <w:b/>
          <w:bCs/>
          <w:iCs/>
          <w:lang w:eastAsia="en-US"/>
        </w:rPr>
        <w:t>La superficie del ghiacciaio, che nell’agosto 2007 misurava 15.7 km2, nell’agosto 2022 si è ridotta a 13.1 km2, con un ritiro dell’11% ogni dieci anni</w:t>
      </w:r>
      <w:r w:rsidRPr="002379D2">
        <w:rPr>
          <w:rFonts w:eastAsia="Montserrat"/>
          <w:iCs/>
          <w:lang w:eastAsia="en-US"/>
        </w:rPr>
        <w:t xml:space="preserve"> </w:t>
      </w:r>
      <w:bookmarkEnd w:id="4"/>
      <w:r w:rsidRPr="002379D2">
        <w:rPr>
          <w:rFonts w:eastAsia="Montserrat"/>
          <w:iCs/>
          <w:lang w:eastAsia="en-US"/>
        </w:rPr>
        <w:t>(Figura 1). Ormai il ghiacciaio dell’Adamello non è più un’unica massa di ghiaccio, essendosi staccate delle placche isolate, sotto il Dosson di Genova, il Passo della Lobbia, la Cima Venerocolo, il Corno Bianco.</w:t>
      </w:r>
    </w:p>
    <w:p w14:paraId="772C4F10" w14:textId="77777777" w:rsidR="000E3E46" w:rsidRPr="002379D2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iCs/>
          <w:noProof/>
        </w:rPr>
        <w:drawing>
          <wp:inline distT="0" distB="0" distL="0" distR="0" wp14:anchorId="40A4BB84" wp14:editId="0ABA9C09">
            <wp:extent cx="6116320" cy="3434715"/>
            <wp:effectExtent l="0" t="0" r="5080" b="0"/>
            <wp:docPr id="2" name="Immagine 2" descr="Immagine che contiene testo, schermata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3-07-23 alle 08.26.5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223A" w14:textId="1C7C66DD" w:rsidR="000E3E46" w:rsidRPr="002379D2" w:rsidRDefault="000E3E46" w:rsidP="002379D2">
      <w:pPr>
        <w:pStyle w:val="NormaleWeb"/>
        <w:jc w:val="both"/>
        <w:rPr>
          <w:rFonts w:eastAsia="Montserrat"/>
          <w:i/>
          <w:lang w:eastAsia="en-US"/>
        </w:rPr>
      </w:pPr>
      <w:r w:rsidRPr="002379D2">
        <w:rPr>
          <w:rFonts w:eastAsia="Montserrat"/>
          <w:i/>
          <w:lang w:eastAsia="en-US"/>
        </w:rPr>
        <w:t>Figura 1 – L’estensione del Ghiacciaio dell’Adamello rilevata da immagini satellitari nel 2007 e nel 2022.</w:t>
      </w:r>
    </w:p>
    <w:p w14:paraId="7348105D" w14:textId="19609E20" w:rsidR="000E3E46" w:rsidRPr="002379D2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E54458">
        <w:rPr>
          <w:rFonts w:eastAsia="Montserrat"/>
          <w:b/>
          <w:bCs/>
          <w:iCs/>
          <w:lang w:eastAsia="en-US"/>
        </w:rPr>
        <w:t>La fronte del ghiacciaio arretra inesorabilmente</w:t>
      </w:r>
      <w:r w:rsidR="003B120D">
        <w:rPr>
          <w:rFonts w:eastAsia="Montserrat"/>
          <w:b/>
          <w:bCs/>
          <w:iCs/>
          <w:lang w:eastAsia="en-US"/>
        </w:rPr>
        <w:t>,</w:t>
      </w:r>
      <w:r w:rsidRPr="00E54458">
        <w:rPr>
          <w:rFonts w:eastAsia="Montserrat"/>
          <w:b/>
          <w:bCs/>
          <w:iCs/>
          <w:lang w:eastAsia="en-US"/>
        </w:rPr>
        <w:t xml:space="preserve"> avendo formato un nuovo lago che potrebbe venire denominato “Lago Nuovissimo”</w:t>
      </w:r>
      <w:r w:rsidR="002379D2" w:rsidRPr="002379D2">
        <w:rPr>
          <w:rFonts w:eastAsia="Montserrat"/>
          <w:iCs/>
          <w:lang w:eastAsia="en-US"/>
        </w:rPr>
        <w:t xml:space="preserve"> (Figura 2)</w:t>
      </w:r>
      <w:r w:rsidRPr="002379D2">
        <w:rPr>
          <w:rFonts w:eastAsia="Montserrat"/>
          <w:iCs/>
          <w:lang w:eastAsia="en-US"/>
        </w:rPr>
        <w:t>, visto che all’inizio del</w:t>
      </w:r>
      <w:r w:rsidR="007952EB" w:rsidRPr="002379D2">
        <w:rPr>
          <w:rFonts w:eastAsia="Montserrat"/>
          <w:iCs/>
          <w:lang w:eastAsia="en-US"/>
        </w:rPr>
        <w:t xml:space="preserve"> </w:t>
      </w:r>
      <w:r w:rsidRPr="002379D2">
        <w:rPr>
          <w:rFonts w:eastAsia="Montserrat"/>
          <w:iCs/>
          <w:lang w:eastAsia="en-US"/>
        </w:rPr>
        <w:t>secolo scorso già si era formato alcune centinaia di metri più a valle il Lago Nuovo. Anche la toponomastica dei luoghi dovrebbe, quindi, cambiare. Dal punto di vista glaciologico le misure di bilancio di massa effettuate nel 2022 dai glaciologi lombardi e trentini attestano una perdita media di spessore più che doppia rispetto alla media calcolata dal 1995 al 2009</w:t>
      </w:r>
      <w:r w:rsidR="003B120D">
        <w:rPr>
          <w:rFonts w:eastAsia="Montserrat"/>
          <w:iCs/>
          <w:lang w:eastAsia="en-US"/>
        </w:rPr>
        <w:t>,</w:t>
      </w:r>
      <w:r w:rsidRPr="002379D2">
        <w:rPr>
          <w:rFonts w:eastAsia="Montserrat"/>
          <w:iCs/>
          <w:lang w:eastAsia="en-US"/>
        </w:rPr>
        <w:t xml:space="preserve"> quando si sono fusi ventiquattro metri di spessore con una perdita media netta di equivalente in acqua di 1440 mm all’anno. </w:t>
      </w:r>
    </w:p>
    <w:p w14:paraId="0C3D8BDF" w14:textId="77777777" w:rsidR="002379D2" w:rsidRPr="002379D2" w:rsidRDefault="002379D2" w:rsidP="002379D2">
      <w:pPr>
        <w:jc w:val="center"/>
      </w:pPr>
      <w:r w:rsidRPr="002379D2">
        <w:rPr>
          <w:noProof/>
          <w:lang w:eastAsia="it-IT"/>
        </w:rPr>
        <w:lastRenderedPageBreak/>
        <w:drawing>
          <wp:inline distT="0" distB="0" distL="0" distR="0" wp14:anchorId="165C3E08" wp14:editId="2205A546">
            <wp:extent cx="4648200" cy="3486150"/>
            <wp:effectExtent l="0" t="0" r="0" b="0"/>
            <wp:docPr id="3" name="Immagine 3" descr="Immagine che contiene aria aperta, natura, acqua, montag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718_110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420" cy="34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60F16" w14:textId="432F0907" w:rsidR="002379D2" w:rsidRPr="002379D2" w:rsidRDefault="002379D2" w:rsidP="002379D2">
      <w:pPr>
        <w:pStyle w:val="NormaleWeb"/>
        <w:jc w:val="both"/>
        <w:rPr>
          <w:i/>
          <w:iCs/>
        </w:rPr>
      </w:pPr>
      <w:r w:rsidRPr="002379D2">
        <w:rPr>
          <w:rFonts w:ascii="UtopiaStd" w:hAnsi="UtopiaStd"/>
          <w:i/>
          <w:iCs/>
        </w:rPr>
        <w:t xml:space="preserve">Figura 2 - Il “lago nuovissimo” formatosi presso la fronte del Ghiacciaio dell’Adamello ripreso il 18 luglio 2022 (Foto: Roberto Ranzi) </w:t>
      </w:r>
    </w:p>
    <w:p w14:paraId="2A77B306" w14:textId="745EF19A" w:rsidR="002379D2" w:rsidRPr="002379D2" w:rsidRDefault="002379D2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b/>
          <w:bCs/>
          <w:iCs/>
          <w:lang w:eastAsia="en-US"/>
        </w:rPr>
        <w:t>Le temperature dell’aria</w:t>
      </w:r>
      <w:r w:rsidRPr="002379D2">
        <w:rPr>
          <w:rFonts w:eastAsia="Montserrat"/>
          <w:iCs/>
          <w:lang w:eastAsia="en-US"/>
        </w:rPr>
        <w:t xml:space="preserve"> presso la diga di Pantano d’Avio, ai piedi del Monte Adamello sul versante lombardo, sono aumentate di circa 0.4°C ogni dieci anni, con effetti molto gravi anche sul permafrost</w:t>
      </w:r>
      <w:r w:rsidR="003B120D">
        <w:rPr>
          <w:rFonts w:eastAsia="Montserrat"/>
          <w:iCs/>
          <w:lang w:eastAsia="en-US"/>
        </w:rPr>
        <w:t>,</w:t>
      </w:r>
      <w:r w:rsidRPr="002379D2">
        <w:rPr>
          <w:rFonts w:eastAsia="Montserrat"/>
          <w:iCs/>
          <w:lang w:eastAsia="en-US"/>
        </w:rPr>
        <w:t xml:space="preserve"> la cui fusione rende instabili le pareti rocciose</w:t>
      </w:r>
      <w:r w:rsidR="003B120D">
        <w:rPr>
          <w:rFonts w:eastAsia="Montserrat"/>
          <w:iCs/>
          <w:lang w:eastAsia="en-US"/>
        </w:rPr>
        <w:t xml:space="preserve"> e</w:t>
      </w:r>
      <w:r w:rsidRPr="002379D2">
        <w:rPr>
          <w:rFonts w:eastAsia="Montserrat"/>
          <w:iCs/>
          <w:lang w:eastAsia="en-US"/>
        </w:rPr>
        <w:t xml:space="preserve"> aumenta il pericolo per gli alpinisti. </w:t>
      </w:r>
    </w:p>
    <w:p w14:paraId="6B24F53C" w14:textId="33B61649" w:rsidR="007952EB" w:rsidRPr="002379D2" w:rsidRDefault="002379D2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iCs/>
          <w:lang w:eastAsia="en-US"/>
        </w:rPr>
        <w:t xml:space="preserve">Secondo l’Intergovernmental Panel on Climate Change (IPCC), </w:t>
      </w:r>
      <w:r w:rsidR="003B120D">
        <w:rPr>
          <w:rFonts w:eastAsia="Montserrat"/>
          <w:iCs/>
          <w:lang w:eastAsia="en-US"/>
        </w:rPr>
        <w:t xml:space="preserve">rispetto all’era preindustriale </w:t>
      </w:r>
      <w:r w:rsidRPr="002379D2">
        <w:rPr>
          <w:rFonts w:eastAsia="Montserrat"/>
          <w:b/>
          <w:bCs/>
          <w:iCs/>
          <w:lang w:eastAsia="en-US"/>
        </w:rPr>
        <w:t xml:space="preserve">le temperature in questa regione delle Alpi </w:t>
      </w:r>
      <w:r w:rsidR="003B120D">
        <w:rPr>
          <w:rFonts w:eastAsia="Montserrat"/>
          <w:b/>
          <w:bCs/>
          <w:iCs/>
          <w:lang w:eastAsia="en-US"/>
        </w:rPr>
        <w:t xml:space="preserve">sono già aumentate di due gradi, toccheranno i </w:t>
      </w:r>
      <w:r w:rsidRPr="002379D2">
        <w:rPr>
          <w:rFonts w:eastAsia="Montserrat"/>
          <w:b/>
          <w:bCs/>
          <w:iCs/>
          <w:lang w:eastAsia="en-US"/>
        </w:rPr>
        <w:t xml:space="preserve">tre gradi centigradi </w:t>
      </w:r>
      <w:r w:rsidR="003B120D">
        <w:rPr>
          <w:rFonts w:eastAsia="Montserrat"/>
          <w:b/>
          <w:bCs/>
          <w:iCs/>
          <w:lang w:eastAsia="en-US"/>
        </w:rPr>
        <w:t>entro i</w:t>
      </w:r>
      <w:r w:rsidRPr="002379D2">
        <w:rPr>
          <w:rFonts w:eastAsia="Montserrat"/>
          <w:b/>
          <w:bCs/>
          <w:iCs/>
          <w:lang w:eastAsia="en-US"/>
        </w:rPr>
        <w:t>l 2050 e tra tre e sei gradi alla fine del secolo, determinando così la scomparsa del Ghiacciaio dell’Adamello</w:t>
      </w:r>
      <w:r w:rsidRPr="002379D2">
        <w:rPr>
          <w:rFonts w:eastAsia="Montserrat"/>
          <w:iCs/>
          <w:lang w:eastAsia="en-US"/>
        </w:rPr>
        <w:t xml:space="preserve">. </w:t>
      </w:r>
      <w:r w:rsidR="003B120D">
        <w:rPr>
          <w:rFonts w:eastAsia="Montserrat"/>
          <w:iCs/>
          <w:lang w:eastAsia="en-US"/>
        </w:rPr>
        <w:t>Se non verranno messe in atto misure drastiche di decarbonizzazione, l</w:t>
      </w:r>
      <w:r w:rsidRPr="002379D2">
        <w:rPr>
          <w:rFonts w:eastAsia="Montserrat"/>
          <w:iCs/>
          <w:lang w:eastAsia="en-US"/>
        </w:rPr>
        <w:t xml:space="preserve">a perdita di massa potrebbe subire un’accelerazione anche per effetto del continuo annerimento, visibile sulla superficie del Ghiacciaio dell’Adamello, prodotta dal deposito delle polveri trasportate dal vento e dallo sviluppo di sostanze organiche che aumentano la predisposizione del Ghiacciaio ad assorbire la radiazione solare e a fondersi. </w:t>
      </w:r>
    </w:p>
    <w:p w14:paraId="51EBC138" w14:textId="57E6F7CD" w:rsidR="007952EB" w:rsidRPr="002379D2" w:rsidRDefault="007952EB" w:rsidP="002379D2">
      <w:pPr>
        <w:pStyle w:val="NormaleWeb"/>
        <w:jc w:val="both"/>
        <w:rPr>
          <w:rFonts w:eastAsia="Montserrat"/>
          <w:b/>
          <w:bCs/>
          <w:iCs/>
          <w:lang w:eastAsia="en-US"/>
        </w:rPr>
      </w:pPr>
      <w:r w:rsidRPr="002379D2">
        <w:rPr>
          <w:rFonts w:eastAsia="Montserrat"/>
          <w:iCs/>
          <w:lang w:eastAsia="en-US"/>
        </w:rPr>
        <w:t>La ricerca CLIMADA</w:t>
      </w:r>
      <w:r w:rsidR="002379D2" w:rsidRPr="002379D2">
        <w:rPr>
          <w:rFonts w:eastAsia="Montserrat"/>
          <w:iCs/>
          <w:lang w:eastAsia="en-US"/>
        </w:rPr>
        <w:t>.</w:t>
      </w:r>
      <w:r w:rsidR="002379D2">
        <w:rPr>
          <w:rFonts w:eastAsia="Montserrat"/>
          <w:b/>
          <w:bCs/>
          <w:iCs/>
          <w:lang w:eastAsia="en-US"/>
        </w:rPr>
        <w:t xml:space="preserve"> </w:t>
      </w:r>
      <w:r w:rsidRPr="002379D2">
        <w:rPr>
          <w:rFonts w:eastAsia="Montserrat"/>
          <w:iCs/>
          <w:lang w:eastAsia="en-US"/>
        </w:rPr>
        <w:t>Il</w:t>
      </w:r>
      <w:r w:rsidR="000E3E46" w:rsidRPr="002379D2">
        <w:rPr>
          <w:rFonts w:eastAsia="Montserrat"/>
          <w:iCs/>
          <w:lang w:eastAsia="en-US"/>
        </w:rPr>
        <w:t xml:space="preserve"> Ghiacciaio dell’Adamello è palestra per ricercatori italiani e stranieri. Dal 2022 un team coordinato da Fondazione Lombardia per l’Ambiente e che comprende, oltre all’Università </w:t>
      </w:r>
      <w:r w:rsidRPr="002379D2">
        <w:rPr>
          <w:rFonts w:eastAsia="Montserrat"/>
          <w:iCs/>
          <w:lang w:eastAsia="en-US"/>
        </w:rPr>
        <w:t xml:space="preserve">degli Studi </w:t>
      </w:r>
      <w:r w:rsidR="000E3E46" w:rsidRPr="002379D2">
        <w:rPr>
          <w:rFonts w:eastAsia="Montserrat"/>
          <w:iCs/>
          <w:lang w:eastAsia="en-US"/>
        </w:rPr>
        <w:t xml:space="preserve">di Brescia, la Comunità Montana di Valle Camonica, ente gestore del Parco dell’Adamello, il Politecnico di Milano e l’Università di Milano-Bicocca sta conducendo un progetto di ricerca che ha come obiettivo anche quello di raccogliere dati e informazioni sulla futura dinamica del ghiacciaio. La ricerca, denominata CLIMADA e finanziata dalla Fondazione Cariplo, fa tesoro dei parametri raccolti nelle perforazioni effettuate nel ghiacciaio dell’Adamello fino ad una profondità di circa 240 m per affinare i calcoli e le previsioni teoriche. </w:t>
      </w:r>
    </w:p>
    <w:p w14:paraId="7C04BC63" w14:textId="17F36AF1" w:rsidR="002379D2" w:rsidRPr="00E54458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iCs/>
          <w:lang w:eastAsia="en-US"/>
        </w:rPr>
        <w:t>Inoltre</w:t>
      </w:r>
      <w:r w:rsidR="002379D2">
        <w:rPr>
          <w:rFonts w:eastAsia="Montserrat"/>
          <w:iCs/>
          <w:lang w:eastAsia="en-US"/>
        </w:rPr>
        <w:t>,</w:t>
      </w:r>
      <w:r w:rsidRPr="002379D2">
        <w:rPr>
          <w:rFonts w:eastAsia="Montserrat"/>
          <w:iCs/>
          <w:lang w:eastAsia="en-US"/>
        </w:rPr>
        <w:t xml:space="preserve"> </w:t>
      </w:r>
      <w:r w:rsidR="002379D2">
        <w:rPr>
          <w:rFonts w:eastAsia="Montserrat"/>
          <w:iCs/>
          <w:lang w:eastAsia="en-US"/>
        </w:rPr>
        <w:t>il</w:t>
      </w:r>
      <w:r w:rsidRPr="002379D2">
        <w:rPr>
          <w:rFonts w:eastAsia="Montserrat"/>
          <w:iCs/>
          <w:lang w:eastAsia="en-US"/>
        </w:rPr>
        <w:t xml:space="preserve"> progetto artistico-scientifico “Un suono in Estinzione” promosso dal sound artist camuno Sergio Maggioni</w:t>
      </w:r>
      <w:r w:rsidR="002379D2">
        <w:rPr>
          <w:rFonts w:eastAsia="Montserrat"/>
          <w:iCs/>
          <w:lang w:eastAsia="en-US"/>
        </w:rPr>
        <w:t xml:space="preserve">, con il </w:t>
      </w:r>
      <w:r w:rsidR="002379D2" w:rsidRPr="002379D2">
        <w:rPr>
          <w:rFonts w:eastAsia="Montserrat"/>
          <w:iCs/>
          <w:lang w:eastAsia="en-US"/>
        </w:rPr>
        <w:t>contributo di Enel Green Power</w:t>
      </w:r>
      <w:r w:rsidR="002379D2">
        <w:rPr>
          <w:rFonts w:eastAsia="Montserrat"/>
          <w:iCs/>
          <w:lang w:eastAsia="en-US"/>
        </w:rPr>
        <w:t xml:space="preserve">, </w:t>
      </w:r>
      <w:r w:rsidRPr="002379D2">
        <w:rPr>
          <w:rFonts w:eastAsia="Montserrat"/>
          <w:iCs/>
          <w:lang w:eastAsia="en-US"/>
        </w:rPr>
        <w:t xml:space="preserve">sta acquisendo dal 2021 i suoni generati dal movimento e dalla fusione del ghiacciaio nel suo ventre e nell’ambiente circostante, anche al fine di calibrare i parametri dei modelli matematici che prevedono l’evoluzione del ghiacciaio dell’Adamello. </w:t>
      </w:r>
    </w:p>
    <w:p w14:paraId="08450918" w14:textId="589A60D7" w:rsidR="002379D2" w:rsidRPr="002379D2" w:rsidRDefault="002379D2" w:rsidP="002379D2">
      <w:pPr>
        <w:pStyle w:val="NormaleWeb"/>
        <w:jc w:val="both"/>
        <w:rPr>
          <w:rFonts w:eastAsia="Montserrat"/>
          <w:b/>
          <w:bCs/>
          <w:iCs/>
          <w:lang w:eastAsia="en-US"/>
        </w:rPr>
      </w:pPr>
      <w:r w:rsidRPr="002379D2">
        <w:rPr>
          <w:rFonts w:eastAsia="Montserrat"/>
          <w:b/>
          <w:bCs/>
          <w:iCs/>
          <w:lang w:eastAsia="en-US"/>
        </w:rPr>
        <w:lastRenderedPageBreak/>
        <w:t>Cosa possiamo fare per rallentare la fusione del Ghiacciaio</w:t>
      </w:r>
      <w:r w:rsidR="00E1649C">
        <w:rPr>
          <w:rFonts w:eastAsia="Montserrat"/>
          <w:b/>
          <w:bCs/>
          <w:iCs/>
          <w:lang w:eastAsia="en-US"/>
        </w:rPr>
        <w:t xml:space="preserve"> e scongiurare la catastrofe climatica</w:t>
      </w:r>
      <w:r w:rsidRPr="002379D2">
        <w:rPr>
          <w:rFonts w:eastAsia="Montserrat"/>
          <w:b/>
          <w:bCs/>
          <w:iCs/>
          <w:lang w:eastAsia="en-US"/>
        </w:rPr>
        <w:t xml:space="preserve">? </w:t>
      </w:r>
    </w:p>
    <w:p w14:paraId="45399A40" w14:textId="604CDCA0" w:rsidR="00446EF1" w:rsidRDefault="00097979" w:rsidP="002379D2">
      <w:pPr>
        <w:pStyle w:val="NormaleWeb"/>
        <w:jc w:val="both"/>
        <w:rPr>
          <w:rFonts w:eastAsia="Montserrat"/>
          <w:iCs/>
          <w:lang w:eastAsia="en-US"/>
        </w:rPr>
      </w:pPr>
      <w:r>
        <w:rPr>
          <w:rFonts w:eastAsia="Montserrat"/>
          <w:iCs/>
          <w:lang w:eastAsia="en-US"/>
        </w:rPr>
        <w:t xml:space="preserve">I governi di tutto il mondo hanno sottoscritto Accordi, a partire da quello di Parigi del 2015, con i quali si impegnano ad attuare politiche e </w:t>
      </w:r>
      <w:r w:rsidR="002379D2" w:rsidRPr="002379D2">
        <w:rPr>
          <w:rFonts w:eastAsia="Montserrat"/>
          <w:iCs/>
          <w:lang w:eastAsia="en-US"/>
        </w:rPr>
        <w:t>intervent</w:t>
      </w:r>
      <w:r>
        <w:rPr>
          <w:rFonts w:eastAsia="Montserrat"/>
          <w:iCs/>
          <w:lang w:eastAsia="en-US"/>
        </w:rPr>
        <w:t>i</w:t>
      </w:r>
      <w:r w:rsidR="002379D2" w:rsidRPr="002379D2">
        <w:rPr>
          <w:rFonts w:eastAsia="Montserrat"/>
          <w:iCs/>
          <w:lang w:eastAsia="en-US"/>
        </w:rPr>
        <w:t xml:space="preserve"> seri</w:t>
      </w:r>
      <w:r>
        <w:rPr>
          <w:rFonts w:eastAsia="Montserrat"/>
          <w:iCs/>
          <w:lang w:eastAsia="en-US"/>
        </w:rPr>
        <w:t xml:space="preserve"> di</w:t>
      </w:r>
      <w:r w:rsidR="002379D2" w:rsidRPr="002379D2">
        <w:rPr>
          <w:rFonts w:eastAsia="Montserrat"/>
          <w:iCs/>
          <w:lang w:eastAsia="en-US"/>
        </w:rPr>
        <w:t xml:space="preserve"> rid</w:t>
      </w:r>
      <w:r>
        <w:rPr>
          <w:rFonts w:eastAsia="Montserrat"/>
          <w:iCs/>
          <w:lang w:eastAsia="en-US"/>
        </w:rPr>
        <w:t>uzione</w:t>
      </w:r>
      <w:r w:rsidR="002379D2" w:rsidRPr="002379D2">
        <w:rPr>
          <w:rFonts w:eastAsia="Montserrat"/>
          <w:iCs/>
          <w:lang w:eastAsia="en-US"/>
        </w:rPr>
        <w:t xml:space="preserve"> drastica</w:t>
      </w:r>
      <w:r>
        <w:rPr>
          <w:rFonts w:eastAsia="Montserrat"/>
          <w:iCs/>
          <w:lang w:eastAsia="en-US"/>
        </w:rPr>
        <w:t xml:space="preserve"> del</w:t>
      </w:r>
      <w:r w:rsidR="002379D2" w:rsidRPr="002379D2">
        <w:rPr>
          <w:rFonts w:eastAsia="Montserrat"/>
          <w:iCs/>
          <w:lang w:eastAsia="en-US"/>
        </w:rPr>
        <w:t>le emissioni di gas serra</w:t>
      </w:r>
      <w:r>
        <w:rPr>
          <w:rFonts w:eastAsia="Montserrat"/>
          <w:iCs/>
          <w:lang w:eastAsia="en-US"/>
        </w:rPr>
        <w:t>,</w:t>
      </w:r>
      <w:r w:rsidR="002379D2" w:rsidRPr="002379D2">
        <w:rPr>
          <w:rFonts w:eastAsia="Montserrat"/>
          <w:iCs/>
          <w:lang w:eastAsia="en-US"/>
        </w:rPr>
        <w:t xml:space="preserve"> a cominciare da quelli prodotti dai combustibili fossili (carbone, gas metano e petrolio).</w:t>
      </w:r>
      <w:r>
        <w:rPr>
          <w:rFonts w:eastAsia="Montserrat"/>
          <w:iCs/>
          <w:lang w:eastAsia="en-US"/>
        </w:rPr>
        <w:t xml:space="preserve"> Le misure effettivamente attuate finora, tuttavia, sono state insufficienti o contraddittorie, con il risultato che </w:t>
      </w:r>
      <w:r w:rsidR="002379D2" w:rsidRPr="002379D2">
        <w:rPr>
          <w:rFonts w:eastAsia="Montserrat"/>
          <w:iCs/>
          <w:lang w:eastAsia="en-US"/>
        </w:rPr>
        <w:t xml:space="preserve">la </w:t>
      </w:r>
      <w:r>
        <w:rPr>
          <w:rFonts w:eastAsia="Montserrat"/>
          <w:iCs/>
          <w:lang w:eastAsia="en-US"/>
        </w:rPr>
        <w:t>concentrazione di anidride carbonica nell’atmosfera</w:t>
      </w:r>
      <w:r w:rsidR="002379D2" w:rsidRPr="002379D2">
        <w:rPr>
          <w:rFonts w:eastAsia="Montserrat"/>
          <w:iCs/>
          <w:lang w:eastAsia="en-US"/>
        </w:rPr>
        <w:t xml:space="preserve"> misurata all’Osservatorio di Mauna Loa ha già superato le 424 parti per milione (erano 415 nel 201</w:t>
      </w:r>
      <w:r>
        <w:rPr>
          <w:rFonts w:eastAsia="Montserrat"/>
          <w:iCs/>
          <w:lang w:eastAsia="en-US"/>
        </w:rPr>
        <w:t>9</w:t>
      </w:r>
      <w:r w:rsidR="002379D2" w:rsidRPr="002379D2">
        <w:rPr>
          <w:rFonts w:eastAsia="Montserrat"/>
          <w:iCs/>
          <w:lang w:eastAsia="en-US"/>
        </w:rPr>
        <w:t xml:space="preserve"> in occasione della prima edizione di Climbing For Climate) – non mostra</w:t>
      </w:r>
      <w:r>
        <w:rPr>
          <w:rFonts w:eastAsia="Montserrat"/>
          <w:iCs/>
          <w:lang w:eastAsia="en-US"/>
        </w:rPr>
        <w:t xml:space="preserve"> un</w:t>
      </w:r>
      <w:r w:rsidR="002379D2" w:rsidRPr="002379D2">
        <w:rPr>
          <w:rFonts w:eastAsia="Montserrat"/>
          <w:iCs/>
          <w:lang w:eastAsia="en-US"/>
        </w:rPr>
        <w:t xml:space="preserve">’inversione di tendenza </w:t>
      </w:r>
      <w:r>
        <w:rPr>
          <w:rFonts w:eastAsia="Montserrat"/>
          <w:iCs/>
          <w:lang w:eastAsia="en-US"/>
        </w:rPr>
        <w:t xml:space="preserve">in grado di </w:t>
      </w:r>
      <w:r w:rsidR="002379D2" w:rsidRPr="002379D2">
        <w:rPr>
          <w:rFonts w:eastAsia="Montserrat"/>
          <w:iCs/>
          <w:lang w:eastAsia="en-US"/>
        </w:rPr>
        <w:t xml:space="preserve">contenere l’aumento della temperatura entro un grado e mezzo rispetto ai livelli preindustriali. </w:t>
      </w:r>
    </w:p>
    <w:p w14:paraId="1C5957BF" w14:textId="7DCF9B5C" w:rsidR="000D56EF" w:rsidRPr="002379D2" w:rsidRDefault="000D56EF" w:rsidP="002379D2">
      <w:pPr>
        <w:pStyle w:val="NormaleWeb"/>
        <w:jc w:val="both"/>
        <w:rPr>
          <w:rFonts w:eastAsia="Montserrat"/>
          <w:iCs/>
          <w:lang w:eastAsia="en-US"/>
        </w:rPr>
      </w:pPr>
      <w:r>
        <w:rPr>
          <w:rFonts w:eastAsia="Montserrat"/>
          <w:iCs/>
          <w:lang w:eastAsia="en-US"/>
        </w:rPr>
        <w:t>CFC si unisce all’Appello degli scienziati italiani: “</w:t>
      </w:r>
      <w:r w:rsidRPr="000D56EF">
        <w:rPr>
          <w:rFonts w:eastAsia="Montserrat"/>
          <w:iCs/>
          <w:lang w:eastAsia="en-US"/>
        </w:rPr>
        <w:t>Siamo ancora in tempo per scegliere il nostro futuro climatico. Siamo ancora in tempo per scegliere un futuro sostenibile che metta al primo posto la sicurezza, la salute e il benessere delle persone, come previsto dagli obiettivi europei di riduzione delle emissioni del 55% al 2030 e di neutralità climatica al 2050. Possiamo farlo anche grazie a una corretta comunicazione e alla cooperazione tra noi tutti.</w:t>
      </w:r>
      <w:r>
        <w:rPr>
          <w:rFonts w:eastAsia="Montserrat"/>
          <w:iCs/>
          <w:lang w:eastAsia="en-US"/>
        </w:rPr>
        <w:t>”</w:t>
      </w:r>
    </w:p>
    <w:p w14:paraId="25279C59" w14:textId="148E97D7" w:rsidR="00446EF1" w:rsidRPr="002379D2" w:rsidRDefault="002379D2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 xml:space="preserve">Le 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 xml:space="preserve">Università organizzatrici dell’evento </w:t>
      </w:r>
      <w:r>
        <w:rPr>
          <w:rFonts w:ascii="Times New Roman" w:hAnsi="Times New Roman" w:cs="Times New Roman"/>
          <w:iCs/>
          <w:sz w:val="24"/>
          <w:szCs w:val="24"/>
        </w:rPr>
        <w:t>Climbing for Climate 5</w:t>
      </w:r>
      <w:r w:rsidR="001F03D2" w:rsidRPr="002379D2">
        <w:rPr>
          <w:rFonts w:ascii="Times New Roman" w:hAnsi="Times New Roman" w:cs="Times New Roman"/>
          <w:iCs/>
          <w:sz w:val="24"/>
          <w:szCs w:val="24"/>
        </w:rPr>
        <w:t>,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 xml:space="preserve"> il CAI</w:t>
      </w:r>
      <w:r w:rsidR="001F03D2" w:rsidRPr="002379D2">
        <w:rPr>
          <w:rFonts w:ascii="Times New Roman" w:hAnsi="Times New Roman" w:cs="Times New Roman"/>
          <w:iCs/>
          <w:sz w:val="24"/>
          <w:szCs w:val="24"/>
        </w:rPr>
        <w:t xml:space="preserve"> e 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>la RUS rivolg</w:t>
      </w:r>
      <w:r w:rsidR="001F03D2" w:rsidRPr="002379D2">
        <w:rPr>
          <w:rFonts w:ascii="Times New Roman" w:hAnsi="Times New Roman" w:cs="Times New Roman"/>
          <w:iCs/>
          <w:sz w:val="24"/>
          <w:szCs w:val="24"/>
        </w:rPr>
        <w:t>ono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 xml:space="preserve"> alle istituzioni regionali e nazionali l’appello a adoperarsi affinché il patrimonio territoriale venga preservato e arricchito, attraverso la protezione e il riequilibrio delle sue dotazioni finite e dei flussi di risorse rinnovabili. </w:t>
      </w:r>
    </w:p>
    <w:p w14:paraId="7BA5BC2C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030ECE1" w14:textId="0A5762AB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 xml:space="preserve">In particolare, </w:t>
      </w:r>
      <w:r w:rsidR="00E1649C">
        <w:rPr>
          <w:rFonts w:ascii="Times New Roman" w:hAnsi="Times New Roman" w:cs="Times New Roman"/>
          <w:iCs/>
          <w:sz w:val="24"/>
          <w:szCs w:val="24"/>
        </w:rPr>
        <w:t xml:space="preserve">per l’Italia </w:t>
      </w:r>
      <w:r w:rsidRPr="002379D2">
        <w:rPr>
          <w:rFonts w:ascii="Times New Roman" w:hAnsi="Times New Roman" w:cs="Times New Roman"/>
          <w:iCs/>
          <w:sz w:val="24"/>
          <w:szCs w:val="24"/>
        </w:rPr>
        <w:t xml:space="preserve">si chiede </w:t>
      </w:r>
      <w:r w:rsidRPr="00616114">
        <w:rPr>
          <w:rFonts w:ascii="Times New Roman" w:hAnsi="Times New Roman" w:cs="Times New Roman"/>
          <w:b/>
          <w:bCs/>
          <w:iCs/>
          <w:sz w:val="24"/>
          <w:szCs w:val="24"/>
        </w:rPr>
        <w:t>l’attuazione prioritaria</w:t>
      </w:r>
      <w:r w:rsidR="00616114" w:rsidRPr="0061611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e rapida</w:t>
      </w:r>
      <w:r w:rsidRPr="002379D2">
        <w:rPr>
          <w:rFonts w:ascii="Times New Roman" w:hAnsi="Times New Roman" w:cs="Times New Roman"/>
          <w:iCs/>
          <w:sz w:val="24"/>
          <w:szCs w:val="24"/>
        </w:rPr>
        <w:t xml:space="preserve"> dei seguenti interventi:</w:t>
      </w:r>
    </w:p>
    <w:p w14:paraId="0FFC4830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1 – individuare analiticamente e su base integrata e sistematica i rischi per la preservazione del patrimonio territoriale e le opportunità e i benefici della sua tutela e valorizzazione, attraverso valutazioni quantitative integrate e nella prospettiva degli SDGs 2030;</w:t>
      </w:r>
    </w:p>
    <w:p w14:paraId="5C6A01BF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2 - adottare più rigorosi meccanismi di pricing delle emissioni, in grado di ridurre drasticamente l’impronta ecologica in tutti i settori-chiave: industria, trasporti, turismo, energia, edifici, agricoltura, acque, suolo, ecc.;</w:t>
      </w:r>
    </w:p>
    <w:p w14:paraId="69D1F1F2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3 - individuare e implementare rapidamente misure incentivanti concrete e strumenti finanziari innovativi che il settore pubblico e privato possano impiegare per la protezione, rigenerazione e valorizzazione dell’ecosistema e dei suoi servizi, in chiave sostenibile;</w:t>
      </w:r>
    </w:p>
    <w:p w14:paraId="363BD0E4" w14:textId="7304A546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4 - rivedere il Piano Nazionale Integrato per l’Energia e il Clima (PNIEC), allineando i suoi obiettivi almeno con quelli di “Fit for 55” dell’UE e con l’azzeramento delle emissioni nette al 2050</w:t>
      </w:r>
      <w:r w:rsidR="008859E1">
        <w:rPr>
          <w:rFonts w:ascii="Times New Roman" w:hAnsi="Times New Roman" w:cs="Times New Roman"/>
          <w:iCs/>
          <w:sz w:val="24"/>
          <w:szCs w:val="24"/>
        </w:rPr>
        <w:t xml:space="preserve"> e affiancandolo con un piano credibile di attuazione</w:t>
      </w:r>
      <w:r w:rsidRPr="002379D2">
        <w:rPr>
          <w:rFonts w:ascii="Times New Roman" w:hAnsi="Times New Roman" w:cs="Times New Roman"/>
          <w:iCs/>
          <w:sz w:val="24"/>
          <w:szCs w:val="24"/>
        </w:rPr>
        <w:t>;</w:t>
      </w:r>
    </w:p>
    <w:p w14:paraId="2FC99DF6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5 - attuare una profonda revisione dei sussidi ambientalmente dannosi riducendo drasticamente i sussidi diretti e indiretti alle fonti energetiche fossili;</w:t>
      </w:r>
    </w:p>
    <w:p w14:paraId="638ADF49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6 - mobilitare investimenti, sostenere cultura, ricerca, tecnologia e innovazione per la conservazione e valorizzazione del patrimonio locale.</w:t>
      </w:r>
    </w:p>
    <w:sectPr w:rsidR="00446EF1" w:rsidRPr="002379D2" w:rsidSect="00D3064E">
      <w:type w:val="continuous"/>
      <w:pgSz w:w="11910" w:h="16840"/>
      <w:pgMar w:top="1417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01ACF" w14:textId="77777777" w:rsidR="00C50133" w:rsidRDefault="00C50133">
      <w:r>
        <w:separator/>
      </w:r>
    </w:p>
  </w:endnote>
  <w:endnote w:type="continuationSeparator" w:id="0">
    <w:p w14:paraId="2141BF49" w14:textId="77777777" w:rsidR="00C50133" w:rsidRDefault="00C50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urney Thin">
    <w:altName w:val="Calibri"/>
    <w:charset w:val="00"/>
    <w:family w:val="auto"/>
    <w:pitch w:val="variable"/>
    <w:sig w:usb0="A000007F" w:usb1="4000004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opiaSt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1C2CB" w14:textId="77777777" w:rsidR="00C50133" w:rsidRDefault="00C50133">
      <w:r>
        <w:separator/>
      </w:r>
    </w:p>
  </w:footnote>
  <w:footnote w:type="continuationSeparator" w:id="0">
    <w:p w14:paraId="0FC2EE83" w14:textId="77777777" w:rsidR="00C50133" w:rsidRDefault="00C501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C7FC0"/>
    <w:multiLevelType w:val="hybridMultilevel"/>
    <w:tmpl w:val="79B46C56"/>
    <w:lvl w:ilvl="0" w:tplc="B22CB348">
      <w:numFmt w:val="bullet"/>
      <w:lvlText w:val="•"/>
      <w:lvlJc w:val="left"/>
      <w:pPr>
        <w:ind w:left="602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it-IT" w:eastAsia="en-US" w:bidi="ar-SA"/>
      </w:rPr>
    </w:lvl>
    <w:lvl w:ilvl="1" w:tplc="5DEEF9D8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7BDC13CC">
      <w:numFmt w:val="bullet"/>
      <w:lvlText w:val="•"/>
      <w:lvlJc w:val="left"/>
      <w:pPr>
        <w:ind w:left="2397" w:hanging="360"/>
      </w:pPr>
      <w:rPr>
        <w:rFonts w:hint="default"/>
        <w:lang w:val="it-IT" w:eastAsia="en-US" w:bidi="ar-SA"/>
      </w:rPr>
    </w:lvl>
    <w:lvl w:ilvl="3" w:tplc="CF7C6C20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4" w:tplc="9808ED5C">
      <w:numFmt w:val="bullet"/>
      <w:lvlText w:val="•"/>
      <w:lvlJc w:val="left"/>
      <w:pPr>
        <w:ind w:left="4194" w:hanging="360"/>
      </w:pPr>
      <w:rPr>
        <w:rFonts w:hint="default"/>
        <w:lang w:val="it-IT" w:eastAsia="en-US" w:bidi="ar-SA"/>
      </w:rPr>
    </w:lvl>
    <w:lvl w:ilvl="5" w:tplc="6480F23E">
      <w:numFmt w:val="bullet"/>
      <w:lvlText w:val="•"/>
      <w:lvlJc w:val="left"/>
      <w:pPr>
        <w:ind w:left="5093" w:hanging="360"/>
      </w:pPr>
      <w:rPr>
        <w:rFonts w:hint="default"/>
        <w:lang w:val="it-IT" w:eastAsia="en-US" w:bidi="ar-SA"/>
      </w:rPr>
    </w:lvl>
    <w:lvl w:ilvl="6" w:tplc="E83873BE">
      <w:numFmt w:val="bullet"/>
      <w:lvlText w:val="•"/>
      <w:lvlJc w:val="left"/>
      <w:pPr>
        <w:ind w:left="5991" w:hanging="360"/>
      </w:pPr>
      <w:rPr>
        <w:rFonts w:hint="default"/>
        <w:lang w:val="it-IT" w:eastAsia="en-US" w:bidi="ar-SA"/>
      </w:rPr>
    </w:lvl>
    <w:lvl w:ilvl="7" w:tplc="DF2892E2">
      <w:numFmt w:val="bullet"/>
      <w:lvlText w:val="•"/>
      <w:lvlJc w:val="left"/>
      <w:pPr>
        <w:ind w:left="6890" w:hanging="360"/>
      </w:pPr>
      <w:rPr>
        <w:rFonts w:hint="default"/>
        <w:lang w:val="it-IT" w:eastAsia="en-US" w:bidi="ar-SA"/>
      </w:rPr>
    </w:lvl>
    <w:lvl w:ilvl="8" w:tplc="59F8F028">
      <w:numFmt w:val="bullet"/>
      <w:lvlText w:val="•"/>
      <w:lvlJc w:val="left"/>
      <w:pPr>
        <w:ind w:left="778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7AD05008"/>
    <w:multiLevelType w:val="hybridMultilevel"/>
    <w:tmpl w:val="FBE427B2"/>
    <w:lvl w:ilvl="0" w:tplc="5C409C24">
      <w:start w:val="1"/>
      <w:numFmt w:val="decimal"/>
      <w:lvlText w:val="%1."/>
      <w:lvlJc w:val="left"/>
      <w:pPr>
        <w:ind w:left="602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it-IT" w:eastAsia="en-US" w:bidi="ar-SA"/>
      </w:rPr>
    </w:lvl>
    <w:lvl w:ilvl="1" w:tplc="BD70EA48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4D203C82">
      <w:numFmt w:val="bullet"/>
      <w:lvlText w:val="•"/>
      <w:lvlJc w:val="left"/>
      <w:pPr>
        <w:ind w:left="2397" w:hanging="360"/>
      </w:pPr>
      <w:rPr>
        <w:rFonts w:hint="default"/>
        <w:lang w:val="it-IT" w:eastAsia="en-US" w:bidi="ar-SA"/>
      </w:rPr>
    </w:lvl>
    <w:lvl w:ilvl="3" w:tplc="C3EA9C40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4" w:tplc="EEEA20AC">
      <w:numFmt w:val="bullet"/>
      <w:lvlText w:val="•"/>
      <w:lvlJc w:val="left"/>
      <w:pPr>
        <w:ind w:left="4194" w:hanging="360"/>
      </w:pPr>
      <w:rPr>
        <w:rFonts w:hint="default"/>
        <w:lang w:val="it-IT" w:eastAsia="en-US" w:bidi="ar-SA"/>
      </w:rPr>
    </w:lvl>
    <w:lvl w:ilvl="5" w:tplc="C0AE8D04">
      <w:numFmt w:val="bullet"/>
      <w:lvlText w:val="•"/>
      <w:lvlJc w:val="left"/>
      <w:pPr>
        <w:ind w:left="5093" w:hanging="360"/>
      </w:pPr>
      <w:rPr>
        <w:rFonts w:hint="default"/>
        <w:lang w:val="it-IT" w:eastAsia="en-US" w:bidi="ar-SA"/>
      </w:rPr>
    </w:lvl>
    <w:lvl w:ilvl="6" w:tplc="593CDCCE">
      <w:numFmt w:val="bullet"/>
      <w:lvlText w:val="•"/>
      <w:lvlJc w:val="left"/>
      <w:pPr>
        <w:ind w:left="5991" w:hanging="360"/>
      </w:pPr>
      <w:rPr>
        <w:rFonts w:hint="default"/>
        <w:lang w:val="it-IT" w:eastAsia="en-US" w:bidi="ar-SA"/>
      </w:rPr>
    </w:lvl>
    <w:lvl w:ilvl="7" w:tplc="7D58F564">
      <w:numFmt w:val="bullet"/>
      <w:lvlText w:val="•"/>
      <w:lvlJc w:val="left"/>
      <w:pPr>
        <w:ind w:left="6890" w:hanging="360"/>
      </w:pPr>
      <w:rPr>
        <w:rFonts w:hint="default"/>
        <w:lang w:val="it-IT" w:eastAsia="en-US" w:bidi="ar-SA"/>
      </w:rPr>
    </w:lvl>
    <w:lvl w:ilvl="8" w:tplc="80445076">
      <w:numFmt w:val="bullet"/>
      <w:lvlText w:val="•"/>
      <w:lvlJc w:val="left"/>
      <w:pPr>
        <w:ind w:left="7789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IwASJLS0tTM1MzSyUdpeDU4uLM/DyQAqNaAN7tE58sAAAA"/>
  </w:docVars>
  <w:rsids>
    <w:rsidRoot w:val="00DE68C9"/>
    <w:rsid w:val="000766AC"/>
    <w:rsid w:val="000776EC"/>
    <w:rsid w:val="00097979"/>
    <w:rsid w:val="000D56EF"/>
    <w:rsid w:val="000D6CAF"/>
    <w:rsid w:val="000E3E46"/>
    <w:rsid w:val="000F2864"/>
    <w:rsid w:val="00113816"/>
    <w:rsid w:val="00146990"/>
    <w:rsid w:val="001F03D2"/>
    <w:rsid w:val="002379D2"/>
    <w:rsid w:val="00247A3A"/>
    <w:rsid w:val="00284E9C"/>
    <w:rsid w:val="002C3806"/>
    <w:rsid w:val="002D28B8"/>
    <w:rsid w:val="00323B7D"/>
    <w:rsid w:val="003762F0"/>
    <w:rsid w:val="00376711"/>
    <w:rsid w:val="003B120D"/>
    <w:rsid w:val="003D0D3C"/>
    <w:rsid w:val="00446EF1"/>
    <w:rsid w:val="00466A2C"/>
    <w:rsid w:val="004764BC"/>
    <w:rsid w:val="0057737D"/>
    <w:rsid w:val="00616114"/>
    <w:rsid w:val="00694B75"/>
    <w:rsid w:val="007203B5"/>
    <w:rsid w:val="007952EB"/>
    <w:rsid w:val="007B5D00"/>
    <w:rsid w:val="007D2956"/>
    <w:rsid w:val="00870196"/>
    <w:rsid w:val="0087154D"/>
    <w:rsid w:val="00877947"/>
    <w:rsid w:val="008859E1"/>
    <w:rsid w:val="008D3CD4"/>
    <w:rsid w:val="008F5AE2"/>
    <w:rsid w:val="00945E07"/>
    <w:rsid w:val="009719EA"/>
    <w:rsid w:val="0099331F"/>
    <w:rsid w:val="00994C2C"/>
    <w:rsid w:val="00A73028"/>
    <w:rsid w:val="00AA2ADC"/>
    <w:rsid w:val="00AA72FB"/>
    <w:rsid w:val="00BE0342"/>
    <w:rsid w:val="00BE1BEA"/>
    <w:rsid w:val="00BE2B5C"/>
    <w:rsid w:val="00C05AA5"/>
    <w:rsid w:val="00C50133"/>
    <w:rsid w:val="00CD10FE"/>
    <w:rsid w:val="00CF2A60"/>
    <w:rsid w:val="00CF556D"/>
    <w:rsid w:val="00CF5B9F"/>
    <w:rsid w:val="00D3064E"/>
    <w:rsid w:val="00D4227B"/>
    <w:rsid w:val="00DE68C9"/>
    <w:rsid w:val="00E00D90"/>
    <w:rsid w:val="00E1649C"/>
    <w:rsid w:val="00E54458"/>
    <w:rsid w:val="00EC6F75"/>
    <w:rsid w:val="00F50645"/>
    <w:rsid w:val="00FD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EB2C0"/>
  <w15:docId w15:val="{ABFB65A0-D505-43C1-9291-A757C6745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Montserrat" w:eastAsia="Montserrat" w:hAnsi="Montserrat" w:cs="Montserrat"/>
      <w:lang w:val="it-IT"/>
    </w:rPr>
  </w:style>
  <w:style w:type="paragraph" w:styleId="Titolo1">
    <w:name w:val="heading 1"/>
    <w:basedOn w:val="Normale"/>
    <w:uiPriority w:val="9"/>
    <w:qFormat/>
    <w:pPr>
      <w:spacing w:before="78"/>
      <w:ind w:left="242"/>
      <w:outlineLvl w:val="0"/>
    </w:pPr>
    <w:rPr>
      <w:rFonts w:ascii="Tourney Thin" w:eastAsia="Tourney Thin" w:hAnsi="Tourney Thin" w:cs="Tourney Thin"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601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203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3B5"/>
    <w:rPr>
      <w:rFonts w:ascii="Montserrat" w:eastAsia="Montserrat" w:hAnsi="Montserrat" w:cs="Montserra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203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3B5"/>
    <w:rPr>
      <w:rFonts w:ascii="Montserrat" w:eastAsia="Montserrat" w:hAnsi="Montserrat" w:cs="Montserrat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019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0196"/>
    <w:rPr>
      <w:rFonts w:ascii="Segoe UI" w:eastAsia="Montserrat" w:hAnsi="Segoe UI" w:cs="Segoe UI"/>
      <w:sz w:val="18"/>
      <w:szCs w:val="18"/>
      <w:lang w:val="it-IT"/>
    </w:rPr>
  </w:style>
  <w:style w:type="paragraph" w:styleId="NormaleWeb">
    <w:name w:val="Normal (Web)"/>
    <w:basedOn w:val="Normale"/>
    <w:uiPriority w:val="99"/>
    <w:unhideWhenUsed/>
    <w:rsid w:val="000E3E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UniBS</Company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Genta</dc:creator>
  <cp:keywords/>
  <dc:description/>
  <cp:lastModifiedBy>Cocchi Carlotta</cp:lastModifiedBy>
  <cp:revision>2</cp:revision>
  <dcterms:created xsi:type="dcterms:W3CDTF">2023-08-07T06:25:00Z</dcterms:created>
  <dcterms:modified xsi:type="dcterms:W3CDTF">2023-08-07T06:25:00Z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2023-06-30T00:00:00Z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40c69db83d687c150199d933cff30b0a9e0bb5a2852ed92430f6b42d50494e0c</vt:lpwstr>
  </property>
</Properties>
</file>