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24"/>
          <w:szCs w:val="24"/>
        </w:rPr>
        <w:t>Descrizione breve per rendicontazione sociale</w:t>
      </w:r>
    </w:p>
    <w:p>
      <w:pPr>
        <w:pStyle w:val="style0"/>
        <w:jc w:val="both"/>
      </w:pPr>
      <w:r>
        <w:rPr>
          <w:sz w:val="24"/>
          <w:szCs w:val="24"/>
        </w:rPr>
        <w:t>Il progetto di ricerca ha come obiettivo principale lo studio delle relazioni che intercorrono tra le strategie innovative, da un lato, e le performance economiche ed occupazionali, dall’altro. Imprese e settori, a livello nazionale ed europeo, saranno le unità di analisi privilegiate. L’arco temporale, a cavallo della profonda recessione del 2009, consentirà di approfondire in modo originale il rilevante tema del legame tra innovazione e performance economica, con focus micro e meso, in fasi non stabili del ciclo economico.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2012-04-18T12:44:00.00Z</dcterms:created>
  <dc:creator>Windows User</dc:creator>
  <cp:lastModifiedBy>Windows User</cp:lastModifiedBy>
  <dcterms:modified xsi:type="dcterms:W3CDTF">2012-04-18T12:57:00.00Z</dcterms:modified>
  <cp:revision>2</cp:revision>
</cp:coreProperties>
</file>